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Программа проведения публичных обсуждений правоприменительной практики комитета по делам архивов Нижегородской области и мероприятий программы профилактики нарушений обязательных требований в</w:t>
      </w:r>
      <w:r>
        <w:rPr>
          <w:rFonts w:ascii="Times New Roman" w:hAnsi="Times New Roman"/>
          <w:b/>
          <w:sz w:val="25"/>
          <w:szCs w:val="25"/>
        </w:rPr>
        <w:t>о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2</w:t>
      </w:r>
      <w:r>
        <w:rPr>
          <w:rFonts w:ascii="Times New Roman" w:hAnsi="Times New Roman"/>
          <w:b/>
          <w:sz w:val="25"/>
          <w:szCs w:val="25"/>
        </w:rPr>
        <w:t xml:space="preserve"> квартале 2026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bCs/>
          <w:sz w:val="25"/>
          <w:szCs w:val="25"/>
        </w:rPr>
        <w:t>Дата, время, место и форма проведения:</w:t>
      </w:r>
    </w:p>
    <w:p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cs="Times New Roman" w:ascii="Times New Roman" w:hAnsi="Times New Roman"/>
          <w:bCs/>
          <w:sz w:val="25"/>
          <w:szCs w:val="25"/>
        </w:rPr>
        <w:t xml:space="preserve">18 июня </w:t>
      </w:r>
      <w:r>
        <w:rPr>
          <w:rFonts w:cs="Times New Roman" w:ascii="Times New Roman" w:hAnsi="Times New Roman"/>
          <w:bCs/>
          <w:sz w:val="25"/>
          <w:szCs w:val="25"/>
        </w:rPr>
        <w:t>2026 г.</w:t>
      </w:r>
    </w:p>
    <w:p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>
        <w:rPr>
          <w:rFonts w:cs="Times New Roman" w:ascii="Times New Roman" w:hAnsi="Times New Roman"/>
          <w:bCs/>
          <w:sz w:val="25"/>
          <w:szCs w:val="25"/>
        </w:rPr>
        <w:t>10 час. 00 мин. – 11 час. 00 мин.</w:t>
      </w:r>
    </w:p>
    <w:tbl>
      <w:tblPr>
        <w:tblW w:w="10772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"/>
        <w:gridCol w:w="1182"/>
        <w:gridCol w:w="9017"/>
        <w:gridCol w:w="450"/>
      </w:tblGrid>
      <w:tr>
        <w:trPr/>
        <w:tc>
          <w:tcPr>
            <w:tcW w:w="1032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ул. Студенческая, д. 15, г. Нижний Новгород, в режиме ВКС</w:t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bCs/>
                <w:sz w:val="25"/>
                <w:szCs w:val="25"/>
              </w:rPr>
            </w:r>
          </w:p>
        </w:tc>
        <w:tc>
          <w:tcPr>
            <w:tcW w:w="10199" w:type="dxa"/>
            <w:gridSpan w:val="2"/>
            <w:tcBorders/>
            <w:vAlign w:val="center"/>
          </w:tcPr>
          <w:p>
            <w:pPr>
              <w:pStyle w:val="Normal"/>
              <w:spacing w:lineRule="atLeast" w:line="57" w:before="280" w:after="0"/>
              <w:ind w:hanging="0" w:left="0" w:right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highlight w:val="white"/>
              </w:rPr>
              <w:t xml:space="preserve">Ссылка на видеовстречу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6"/>
                <w:szCs w:val="26"/>
                <w:highlight w:val="white"/>
              </w:rPr>
              <w:t>(вход на мероприятие возможен за 15 минут до его начала)</w:t>
            </w: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highlight w:val="white"/>
              </w:rPr>
              <w:t>:</w:t>
            </w:r>
          </w:p>
          <w:p>
            <w:pPr>
              <w:pStyle w:val="Normal"/>
              <w:spacing w:lineRule="atLeast" w:line="57" w:before="280" w:after="0"/>
              <w:ind w:hanging="0" w:left="0" w:right="0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highlight w:val="white"/>
              </w:rPr>
              <w:t>https://ivcs.52gov.ru/#join:t34e5ce90-b3d1-403c-a150-e80e317831a2</w:t>
            </w:r>
          </w:p>
          <w:p>
            <w:pPr>
              <w:pStyle w:val="Normal"/>
              <w:spacing w:lineRule="atLeast" w:line="57" w:before="280" w:after="0"/>
              <w:ind w:hanging="0" w:left="0" w:right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45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  <w:vertAlign w:val="superscript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9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 xml:space="preserve">50 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>– 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b/>
                <w:sz w:val="25"/>
                <w:szCs w:val="25"/>
              </w:rPr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Регистрация участников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 xml:space="preserve">00 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>– 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05</w:t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Открытие публичных обсуждений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sz w:val="26"/>
                <w:szCs w:val="26"/>
                <w:lang w:val="ru-RU" w:eastAsia="en-US" w:bidi="ar-SA"/>
              </w:rPr>
              <w:t xml:space="preserve">МАЦУЕВА Елена Алексеевна, ведущий консультант отдела </w:t>
            </w:r>
            <w:r>
              <w:rPr>
                <w:rFonts w:eastAsia="Arial Unicode MS" w:cs="Times New Roman" w:ascii="Times New Roman" w:hAnsi="Times New Roman"/>
                <w:b w:val="false"/>
                <w:bCs w:val="false"/>
                <w:color w:val="auto"/>
                <w:sz w:val="26"/>
                <w:szCs w:val="26"/>
                <w:lang w:val="ru-RU" w:eastAsia="en-US" w:bidi="ar-SA"/>
              </w:rPr>
              <w:t>контрольно-надзорной деятельности, бюджетного планирования и финансового анализа</w:t>
            </w:r>
            <w:r>
              <w:rPr>
                <w:rFonts w:eastAsia="Calibri" w:cs="Times New Roman" w:ascii="Times New Roman" w:hAnsi="Times New Roman" w:eastAsiaTheme="minorHAnsi"/>
                <w:color w:val="auto"/>
                <w:sz w:val="26"/>
                <w:szCs w:val="26"/>
                <w:lang w:val="ru-RU" w:eastAsia="en-US" w:bidi="ar-SA"/>
              </w:rPr>
              <w:t xml:space="preserve"> комитета по делам архивов Нижегородской области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152" w:hRule="atLeast"/>
        </w:trPr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5"/>
                <w:szCs w:val="25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5"/>
                <w:szCs w:val="25"/>
                <w:lang w:val="ru-RU" w:eastAsia="en-US" w:bidi="ar-SA"/>
              </w:rPr>
              <w:t>10</w:t>
            </w: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5"/>
                <w:szCs w:val="25"/>
                <w:vertAlign w:val="superscript"/>
                <w:lang w:val="ru-RU" w:eastAsia="en-US" w:bidi="ar-SA"/>
              </w:rPr>
              <w:t>05</w:t>
            </w: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5"/>
                <w:szCs w:val="25"/>
                <w:lang w:val="ru-RU" w:eastAsia="en-US" w:bidi="ar-SA"/>
              </w:rPr>
              <w:t xml:space="preserve"> – 10</w:t>
            </w: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5"/>
                <w:szCs w:val="25"/>
                <w:vertAlign w:val="superscript"/>
                <w:lang w:val="ru-RU" w:eastAsia="en-US" w:bidi="ar-SA"/>
              </w:rPr>
              <w:t>20</w:t>
            </w:r>
          </w:p>
        </w:tc>
        <w:tc>
          <w:tcPr>
            <w:tcW w:w="9467" w:type="dxa"/>
            <w:gridSpan w:val="2"/>
            <w:tcBorders/>
          </w:tcPr>
          <w:p>
            <w:pPr>
              <w:pStyle w:val="BodyText"/>
              <w:rPr/>
            </w:pPr>
            <w:r>
              <w:rPr>
                <w:b/>
                <w:bCs/>
              </w:rPr>
              <w:t>Оборудование архивохранилищ металлическими стеллажами</w:t>
            </w:r>
          </w:p>
        </w:tc>
      </w:tr>
      <w:tr>
        <w:trPr>
          <w:trHeight w:val="152" w:hRule="atLeast"/>
        </w:trPr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467" w:type="dxa"/>
            <w:gridSpan w:val="2"/>
            <w:tcBorders/>
          </w:tcPr>
          <w:p>
            <w:pPr>
              <w:pStyle w:val="BodyText"/>
              <w:rPr/>
            </w:pPr>
            <w:r>
              <w:rPr/>
              <w:t>МЕРКУЛОВА</w:t>
            </w:r>
            <w:r>
              <w:rPr/>
              <w:t xml:space="preserve"> Наталья Сергеевна, главный хранитель фондов архива                ГКУ ГАНО документов по личному составу</w:t>
            </w:r>
          </w:p>
        </w:tc>
      </w:tr>
      <w:tr>
        <w:trPr>
          <w:trHeight w:val="152" w:hRule="atLeast"/>
        </w:trPr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467" w:type="dxa"/>
            <w:gridSpan w:val="2"/>
            <w:tcBorders/>
          </w:tcPr>
          <w:p>
            <w:pPr>
              <w:pStyle w:val="BodyText"/>
              <w:rPr/>
            </w:pPr>
            <w:r>
              <w:rPr/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vertAlign w:val="superscript"/>
              </w:rPr>
              <w:t xml:space="preserve">20 </w:t>
            </w:r>
            <w:r>
              <w:rPr>
                <w:rFonts w:ascii="Times New Roman" w:hAnsi="Times New Roman"/>
              </w:rPr>
              <w:t>– 10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Arial Unicode MS" w:cs="Times New Roman" w:ascii="Times New Roman" w:hAnsi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О систематизации </w:t>
            </w:r>
            <w:r>
              <w:rPr>
                <w:rFonts w:eastAsia="Arial Unicode MS" w:cs="Times New Roman" w:ascii="Times New Roman" w:hAnsi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дел в </w:t>
            </w:r>
            <w:r>
              <w:rPr>
                <w:rFonts w:eastAsia="Arial Unicode MS" w:cs="Times New Roman" w:ascii="Times New Roman" w:hAnsi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  <w:t>опис</w:t>
            </w:r>
            <w:r>
              <w:rPr>
                <w:rFonts w:eastAsia="Arial Unicode MS" w:cs="Times New Roman" w:ascii="Times New Roman" w:hAnsi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  <w:t>ях</w:t>
            </w:r>
            <w:r>
              <w:rPr>
                <w:rFonts w:eastAsia="Arial Unicode MS" w:cs="Times New Roman" w:ascii="Times New Roman" w:hAnsi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 дел, </w:t>
            </w:r>
            <w:r>
              <w:rPr>
                <w:rFonts w:eastAsia="Arial Unicode MS" w:cs="Times New Roman" w:ascii="Times New Roman" w:hAnsi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  <w:t>документов</w:t>
            </w:r>
            <w:r>
              <w:rPr>
                <w:rFonts w:eastAsia="Arial Unicode MS" w:cs="Times New Roman" w:ascii="Times New Roman" w:hAnsi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 постоянного хранения </w:t>
            </w:r>
            <w:r>
              <w:rPr>
                <w:rFonts w:eastAsia="Arial Unicode MS" w:cs="Times New Roman" w:ascii="Times New Roman" w:hAnsi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  <w:t>и по личному составу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b w:val="false"/>
                <w:bCs w:val="false"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Arial Unicode MS" w:cs="Times New Roman" w:ascii="Times New Roman" w:hAnsi="Times New Roman"/>
                <w:b w:val="false"/>
                <w:bCs w:val="false"/>
                <w:color w:val="auto"/>
                <w:kern w:val="0"/>
                <w:sz w:val="26"/>
                <w:szCs w:val="26"/>
                <w:lang w:val="ru-RU" w:eastAsia="en-US" w:bidi="ar-SA"/>
              </w:rPr>
              <w:t>КРИНИЦЫНА Елена Константиновна</w:t>
            </w:r>
            <w:r>
              <w:rPr>
                <w:rFonts w:eastAsia="Arial Unicode MS" w:cs="Times New Roman" w:ascii="Times New Roman" w:hAnsi="Times New Roman"/>
                <w:b w:val="false"/>
                <w:bCs w:val="false"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, </w:t>
            </w:r>
            <w:r>
              <w:rPr>
                <w:rFonts w:eastAsia="Arial Unicode MS" w:cs="Times New Roman" w:ascii="Times New Roman" w:hAnsi="Times New Roman"/>
                <w:b w:val="false"/>
                <w:bCs w:val="false"/>
                <w:color w:val="auto"/>
                <w:kern w:val="0"/>
                <w:sz w:val="26"/>
                <w:szCs w:val="26"/>
                <w:lang w:val="ru-RU" w:eastAsia="en-US" w:bidi="ar-SA"/>
              </w:rPr>
              <w:t>заместитель начальника</w:t>
            </w:r>
            <w:r>
              <w:rPr>
                <w:rFonts w:eastAsia="Arial Unicode MS" w:cs="Times New Roman" w:ascii="Times New Roman" w:hAnsi="Times New Roman"/>
                <w:b w:val="false"/>
                <w:bCs w:val="false"/>
                <w:color w:val="auto"/>
                <w:kern w:val="0"/>
                <w:sz w:val="26"/>
                <w:szCs w:val="26"/>
                <w:lang w:val="ru-RU" w:eastAsia="en-US" w:bidi="ar-SA"/>
              </w:rPr>
              <w:t xml:space="preserve"> отдела мониторинга архивного дела и предоставления государственных услуг комитета по делам архивов Нижегородской области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color w:val="auto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13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35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 xml:space="preserve"> 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>– 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50</w:t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sz w:val="26"/>
                <w:szCs w:val="26"/>
                <w:lang w:eastAsia="en-US"/>
              </w:rPr>
              <w:t xml:space="preserve">О региональном государственном контроле (надзоре) за соблюдением законодательства об архивном деле, 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мероприятиях программы профилактики нарушений обязательных требований и особенностях организации и осуществления государственного контроля (надзора)                          в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 квартале 2026 г.</w:t>
            </w:r>
          </w:p>
        </w:tc>
      </w:tr>
      <w:tr>
        <w:trPr/>
        <w:tc>
          <w:tcPr>
            <w:tcW w:w="13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МАЦУЕВА Елена Алексеевна, ведущий консультант отдела </w:t>
            </w:r>
            <w:r>
              <w:rPr>
                <w:rFonts w:eastAsia="Arial Unicode MS" w:cs="Times New Roman" w:ascii="Times New Roman" w:hAnsi="Times New Roman"/>
                <w:b w:val="false"/>
                <w:bCs w:val="false"/>
                <w:sz w:val="26"/>
                <w:szCs w:val="26"/>
              </w:rPr>
              <w:t>контрольно-надзорной деятельности, бюджетного планирования и финансового анализа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комитета по делам архивов Нижегородской области</w:t>
            </w:r>
          </w:p>
        </w:tc>
      </w:tr>
      <w:tr>
        <w:trPr/>
        <w:tc>
          <w:tcPr>
            <w:tcW w:w="13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/>
        <w:tc>
          <w:tcPr>
            <w:tcW w:w="130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  <w:t>10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5"/>
                <w:szCs w:val="25"/>
              </w:rPr>
              <w:t>– 11</w:t>
            </w:r>
            <w:r>
              <w:rPr>
                <w:rFonts w:cs="Times New Roman"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Обмен мнениями. Ответы на вопросы.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25"/>
              </w:rPr>
            </w:pPr>
            <w:r>
              <w:rPr>
                <w:rFonts w:cs="Times New Roman" w:ascii="Times New Roman" w:hAnsi="Times New Roman"/>
                <w:sz w:val="18"/>
                <w:szCs w:val="25"/>
              </w:rPr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BodyText"/>
              <w:widowControl w:val="false"/>
              <w:rPr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Подведение итогов. Закрытие публичных обсуждений</w:t>
            </w:r>
          </w:p>
        </w:tc>
      </w:tr>
      <w:tr>
        <w:trPr/>
        <w:tc>
          <w:tcPr>
            <w:tcW w:w="13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cs="Times New Roman" w:ascii="Times New Roman" w:hAnsi="Times New Roman"/>
                <w:sz w:val="25"/>
                <w:szCs w:val="25"/>
              </w:rPr>
            </w:r>
          </w:p>
        </w:tc>
        <w:tc>
          <w:tcPr>
            <w:tcW w:w="9467" w:type="dxa"/>
            <w:gridSpan w:val="2"/>
            <w:tcBorders/>
            <w:vAlign w:val="center"/>
          </w:tcPr>
          <w:p>
            <w:pPr>
              <w:pStyle w:val="BodyText"/>
              <w:widowControl w:val="false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6"/>
          <w:szCs w:val="24"/>
        </w:rPr>
      </w:pPr>
      <w:r>
        <w:rPr>
          <w:rFonts w:cs="Times New Roman" w:ascii="Times New Roman" w:hAnsi="Times New Roman"/>
          <w:sz w:val="16"/>
          <w:szCs w:val="24"/>
        </w:rPr>
      </w:r>
    </w:p>
    <w:sectPr>
      <w:type w:val="nextPage"/>
      <w:pgSz w:w="11906" w:h="16838"/>
      <w:pgMar w:left="1276" w:right="424" w:gutter="0" w:header="0" w:top="1135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9"/>
    <w:qFormat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Arial" w:cs="Times New Roman CYR" w:eastAsiaTheme="minorEastAsia"/>
      <w:b/>
      <w:bCs/>
      <w:color w:val="26282F"/>
      <w:sz w:val="24"/>
      <w:szCs w:val="24"/>
      <w:lang w:eastAsia="ru-RU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8" w:customStyle="1">
    <w:name w:val="Без интервала Знак"/>
    <w:basedOn w:val="DefaultParagraphFont"/>
    <w:uiPriority w:val="1"/>
    <w:qFormat/>
    <w:rPr/>
  </w:style>
  <w:style w:type="character" w:styleId="1" w:customStyle="1">
    <w:name w:val="Заголовок 1 Знак"/>
    <w:basedOn w:val="DefaultParagraphFont"/>
    <w:uiPriority w:val="99"/>
    <w:qFormat/>
    <w:rPr>
      <w:rFonts w:ascii="Times New Roman CYR" w:hAnsi="Times New Roman CYR" w:eastAsia="Arial" w:cs="Times New Roman CYR" w:eastAsiaTheme="minorEastAsia"/>
      <w:b/>
      <w:bCs/>
      <w:color w:val="26282F"/>
      <w:sz w:val="24"/>
      <w:szCs w:val="24"/>
      <w:lang w:eastAsia="ru-RU"/>
    </w:rPr>
  </w:style>
  <w:style w:type="character" w:styleId="Strong">
    <w:name w:val="Strong"/>
    <w:uiPriority w:val="22"/>
    <w:qFormat/>
    <w:rPr>
      <w:b/>
      <w:bCs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hanging="0" w:left="720" w:right="72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Pboth" w:customStyle="1">
    <w:name w:val="pbot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688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1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793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14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Application>LibreOffice/7.6.7.2$Linux_X86_64 LibreOffice_project/60$Build-2</Application>
  <AppVersion>15.0000</AppVersion>
  <Pages>1</Pages>
  <Words>210</Words>
  <Characters>1550</Characters>
  <CharactersWithSpaces>1782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2023-03-24T06:06:00Z</dcterms:created>
  <dc:creator>macueva</dc:creator>
  <dc:description/>
  <dc:language>ru-RU</dc:language>
  <cp:lastModifiedBy/>
  <cp:lastPrinted>2026-06-09T11:53:07Z</cp:lastPrinted>
  <dcterms:modified xsi:type="dcterms:W3CDTF">2026-06-09T13:30:58Z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